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Reaction resin products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End w:id="31"/>
            <w:bookmarkStart w:id="33" w:name="PCR_Version_Template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33"/>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Single- or multiple-component reaction resin-bound construction products which achieve their final properties by means of a chemical reaction after processing.</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The base materials for these reactive products can be based on isocyanates, epoxy resins, silane-terminated polymers (STP) or other binding agents (e.g. products based on methyl methacrylate and polyester resin). This product group includes, for example, adhesives, primers, coatings and sealants as well as reactive fillers, seals and reaction resin mortar.</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epoxy resin products and/or adhesives: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Epoxy resin products generally comprise two product components based on an epoxy resin and a curing system. The epoxy resin is usually a reaction product comprising epichlorhydrin and bisphenol A/F. Polyamines or polyaminoamides are usually used as curing agents. Furthermore, depending on the product type, reactive diluting agents, fillers, auxiliaries or solvents can also be contained, for example.</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numPr>
          <w:ilvl w:val="0"/>
          <w:numId w:val="0"/>
        </w:num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VOC content must be indicated for products subject to the Decopaint Guideline 2004/42/EG.</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numPr>
          <w:ilvl w:val="0"/>
          <w:numId w:val="0"/>
        </w:num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Specification as "solvent-free to TRGS 610" indicating the corresponding GISCODES for solvent-free installation materials is permissible.</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 the m</w:t>
      </w:r>
      <w:r>
        <w:rPr>
          <w:lang w:val="en-US"/>
        </w:rPr>
        <w:t xml:space="preserve">ass reference and the conversion factor </w:t>
      </w:r>
      <w:r w:rsidR="00530629">
        <w:rPr>
          <w:lang w:val="en-US"/>
        </w:rPr>
        <w:t>[Mass/Declared unit]</w:t>
      </w:r>
      <w:r>
        <w:rPr>
          <w:lang w:val="en-US"/>
        </w:rPr>
        <w:t xml:space="preserve">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1 kg. In the case of single- or multiple-component products, the declared unit refers to 1 kg of the mixed product ready for processing. The corresponding mixing ratio as well as consumption per surface unit of the mixed product must be indicated.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Indication of the consumption per surface unit also enables the declared unit to be converted to kg/m² and supplied accordingly.</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Productiveness</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(mean value)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[Mass/Declared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bookmarkStart w:id="227" w:name="_GoBack"/>
            <w:bookmarkEnd w:id="227"/>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9"/>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POCP"/>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1" w:name="IBUProp_LcaRow_POCP_a2"/>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2" w:name="IBUProp_LcaRow_ADPE"/>
            <w:r w:rsidRPr="002D3377">
              <w:rPr>
                <w:rFonts w:cs="Arial"/>
                <w:spacing w:val="-4"/>
                <w:sz w:val="14"/>
                <w:szCs w:val="14"/>
              </w:rPr>
              <w:t>ADPE</w:t>
            </w:r>
            <w:bookmarkEnd w:id="232"/>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3"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3"/>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5" w:name="_Hlk80614836"/>
            <w:r w:rsidRPr="00F63B55">
              <w:rPr>
                <w:rFonts w:cs="Arial"/>
                <w:spacing w:val="-4"/>
                <w:sz w:val="14"/>
                <w:szCs w:val="14"/>
                <w:lang w:val="en-US"/>
              </w:rPr>
              <w:t>Abiotic depletion potential for fossil resources</w:t>
            </w:r>
            <w:bookmarkEnd w:id="235"/>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6" w:name="IBUProp_LcaRow_WDP"/>
            <w:r>
              <w:rPr>
                <w:rFonts w:cs="Arial"/>
                <w:spacing w:val="-4"/>
                <w:sz w:val="14"/>
                <w:szCs w:val="14"/>
              </w:rPr>
              <w:t>WDP</w:t>
            </w:r>
            <w:bookmarkEnd w:id="236"/>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7"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8"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8"/>
          </w:p>
        </w:tc>
      </w:tr>
    </w:tbl>
    <w:p w:rsidR="00F02971" w:rsidRPr="002B7EEB" w:rsidP="00F02971">
      <w:pPr>
        <w:rPr>
          <w:sz w:val="2"/>
          <w:lang w:val="en-US"/>
        </w:rPr>
      </w:pPr>
      <w:bookmarkEnd w:id="237"/>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9" w:name="IBUProp_T2_Norm"/>
      <w:r w:rsidR="00161871">
        <w:rPr>
          <w:bCs/>
          <w:color w:val="FFFFFF"/>
          <w:szCs w:val="18"/>
          <w:lang w:val="en-US"/>
        </w:rPr>
        <w:t>EN 15804+A2</w:t>
      </w:r>
      <w:bookmarkEnd w:id="239"/>
      <w:r w:rsidRPr="00B92391">
        <w:rPr>
          <w:lang w:val="en-US"/>
        </w:rPr>
        <w:t xml:space="preserve">: </w:t>
      </w:r>
      <w:bookmarkStart w:id="240" w:name="IBULCA_T2_HeadingAdd"/>
      <w:r w:rsidRPr="00B92391" w:rsidR="004A0736">
        <w:rPr>
          <w:bCs/>
          <w:color w:val="FFFFFF"/>
          <w:szCs w:val="18"/>
          <w:lang w:val="en-US"/>
        </w:rPr>
        <w:t>declared unit and product</w:t>
      </w:r>
      <w:r w:rsidRPr="00B92391" w:rsidR="004A0736">
        <w:rPr>
          <w:lang w:val="en-US"/>
        </w:rPr>
        <w:t xml:space="preserve"> </w:t>
      </w:r>
      <w:bookmarkEnd w:id="240"/>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1" w:name="IBUProp_T2_Header1"/>
            <w:bookmarkStart w:id="242" w:name="IBULCA_T2" w:colFirst="0" w:colLast="3"/>
            <w:r>
              <w:rPr>
                <w:rFonts w:cs="Arial"/>
                <w:b/>
                <w:bCs/>
                <w:sz w:val="14"/>
                <w:szCs w:val="14"/>
              </w:rPr>
              <w:t>Indicator</w:t>
            </w:r>
            <w:bookmarkEnd w:id="24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3" w:name="IBUProp_T2_Header2"/>
            <w:r>
              <w:rPr>
                <w:rFonts w:cs="Arial"/>
                <w:b/>
                <w:bCs/>
                <w:sz w:val="14"/>
                <w:szCs w:val="14"/>
              </w:rPr>
              <w:t>Indicator</w:t>
            </w:r>
            <w:bookmarkEnd w:id="24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2"/>
      <w:bookmarkStart w:id="244"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4"/>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5" w:name="IBUProp_T3_Norm"/>
      <w:r w:rsidR="00161871">
        <w:rPr>
          <w:bCs/>
          <w:color w:val="FFFFFF"/>
          <w:szCs w:val="18"/>
          <w:lang w:val="en-US"/>
        </w:rPr>
        <w:t>EN 15804+A2</w:t>
      </w:r>
      <w:bookmarkEnd w:id="245"/>
      <w:r w:rsidRPr="00B92391">
        <w:rPr>
          <w:lang w:val="en-US"/>
        </w:rPr>
        <w:t xml:space="preserve">: </w:t>
      </w:r>
    </w:p>
    <w:p w:rsidR="006B29CB" w:rsidP="006B29CB">
      <w:pPr>
        <w:pStyle w:val="berschrgrnohneNummer"/>
      </w:pPr>
      <w:bookmarkStart w:id="246" w:name="IBULCA_T3_HeadingAdd"/>
      <w:r w:rsidRPr="00F63B55">
        <w:rPr>
          <w:bCs/>
          <w:color w:val="FFFFFF"/>
          <w:szCs w:val="18"/>
          <w:lang w:val="en-US"/>
        </w:rPr>
        <w:t>declared unit and product</w:t>
      </w:r>
      <w:r>
        <w:rPr>
          <w:bCs/>
          <w:color w:val="FFFFFF"/>
          <w:szCs w:val="18"/>
          <w:lang w:val="en-US"/>
        </w:rPr>
        <w:t xml:space="preserve"> </w:t>
      </w:r>
      <w:bookmarkEnd w:id="246"/>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7" w:name="IBUProp_T3_Header1"/>
            <w:bookmarkStart w:id="248" w:name="IBULCA_T3" w:colFirst="0" w:colLast="3"/>
            <w:r>
              <w:rPr>
                <w:rFonts w:cs="Arial"/>
                <w:b/>
                <w:bCs/>
                <w:sz w:val="14"/>
                <w:szCs w:val="14"/>
              </w:rPr>
              <w:t>Indicator</w:t>
            </w:r>
            <w:bookmarkEnd w:id="24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9" w:name="IBUProp_T3_Header2"/>
            <w:r>
              <w:rPr>
                <w:rFonts w:cs="Arial"/>
                <w:b/>
                <w:bCs/>
                <w:sz w:val="14"/>
                <w:szCs w:val="14"/>
              </w:rPr>
              <w:t>Indicator</w:t>
            </w:r>
            <w:bookmarkEnd w:id="24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8"/>
      <w:bookmarkStart w:id="250"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50"/>
      <w:bookmarkStart w:id="251"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2"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2"/>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3"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4"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6"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6"/>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7" w:name="_Hlk80615053"/>
            <w:r w:rsidRPr="005F2DBF">
              <w:rPr>
                <w:rFonts w:cs="Arial"/>
                <w:bCs/>
                <w:sz w:val="14"/>
                <w:szCs w:val="14"/>
                <w:lang w:val="en-GB"/>
              </w:rPr>
              <w:t>Potential soil quality index</w:t>
            </w:r>
            <w:bookmarkEnd w:id="257"/>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3"/>
      <w:bookmarkStart w:id="258"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1"/>
      <w:bookmarkEnd w:id="258"/>
      <w:bookmarkStart w:id="259"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9"/>
    </w:p>
    <w:p w:rsidR="00A541CA" w:rsidRPr="004A0736">
      <w:pPr>
        <w:rPr>
          <w:lang w:val="en-US"/>
        </w:rPr>
      </w:pPr>
      <w:bookmarkStart w:id="260" w:name="IBUProp_Kapitel_5_Software_Tool"/>
      <w:r>
        <w:rPr>
          <w:lang w:val="en-US"/>
        </w:rPr>
        <w:t xml:space="preserve"> </w:t>
      </w:r>
      <w:bookmarkEnd w:id="260"/>
    </w:p>
    <w:p w:rsidR="00063F32" w:rsidRPr="00026074" w:rsidP="00F25FE7">
      <w:pPr>
        <w:pStyle w:val="Heading1"/>
      </w:pPr>
      <w:bookmarkStart w:id="261"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2"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2"/>
    </w:p>
    <w:p w:rsidR="00063F32" w:rsidRPr="00026074" w:rsidP="00F25FE7">
      <w:pPr>
        <w:pStyle w:val="Heading1"/>
      </w:pPr>
      <w:bookmarkEnd w:id="261"/>
      <w:bookmarkStart w:id="263"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4"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4"/>
      <w:r w:rsidRPr="00FC7E46" w:rsidR="00FC7E46">
        <w:rPr>
          <w:lang w:val="en-US"/>
        </w:rPr>
        <w:t xml:space="preserve"> </w:t>
      </w:r>
      <w:bookmarkStart w:id="265" w:name="EPDEdit_ibu_Kapitel_7_Nachweis_1"/>
      <w:r w:rsidR="00BC279A">
        <w:rPr>
          <w:lang w:val="en-US"/>
        </w:rPr>
        <w:t xml:space="preserve"> </w:t>
      </w:r>
      <w:r w:rsidRPr="00FC7E46" w:rsidR="00FC7E46">
        <w:rPr>
          <w:lang w:val="en-US"/>
        </w:rPr>
        <w:t xml:space="preserve"> </w:t>
      </w:r>
      <w:bookmarkStart w:id="26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 emissions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information on the product's emission performance in accordance with the AgBB diagram:</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Test institute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Measurement process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Date of test report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AgBB overview of results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Result/Interpretation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Products applied in interior applications which are regulated by the regulating authorities must pass the test to AgBB achieving at least the result of "suitable for use in interior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availing of an EMICODE EC 1 PLUS classification or an emission test to RAL-UZ 113 (Blue Angel for Installation Materials), the requirements concerning emission performance to AgBB are automatically applied as satisfied.  The corresponding measured values ​​are to be indicated. If this is not possible the permissible limit values are to be indicated.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6"/>
      <w:r w:rsidR="00BC279A">
        <w:rPr>
          <w:lang w:val="en-US"/>
        </w:rPr>
        <w:t xml:space="preserve"> </w:t>
      </w:r>
      <w:r w:rsidRPr="00FC7E46" w:rsidR="00FC7E46">
        <w:rPr>
          <w:lang w:val="en-US"/>
        </w:rPr>
        <w:t xml:space="preserve"> </w:t>
      </w:r>
      <w:bookmarkEnd w:id="265"/>
      <w:r w:rsidRPr="00FC7E46" w:rsidR="00FC7E46">
        <w:rPr>
          <w:lang w:val="en-US"/>
        </w:rPr>
        <w:t xml:space="preserve"> </w:t>
      </w:r>
      <w:bookmarkStart w:id="267"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7"/>
      <w:r>
        <w:rPr>
          <w:lang w:val="en-US"/>
        </w:rPr>
        <w:t xml:space="preserve"> </w:t>
      </w:r>
      <w:bookmarkStart w:id="268"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8"/>
      <w:r w:rsidRPr="00FC7E46">
        <w:rPr>
          <w:lang w:val="en-US"/>
        </w:rPr>
        <w:t xml:space="preserve"> </w:t>
      </w:r>
      <w:bookmarkStart w:id="269" w:name="EPDEdit_ibu_Kapitel_7_Nachweis_2"/>
      <w:r w:rsidR="00BC279A">
        <w:rPr>
          <w:lang w:val="en-US"/>
        </w:rPr>
        <w:t xml:space="preserve"> </w:t>
      </w:r>
      <w:r w:rsidRPr="00FC7E46">
        <w:rPr>
          <w:lang w:val="en-US"/>
        </w:rPr>
        <w:t xml:space="preserve"> </w:t>
      </w:r>
      <w:bookmarkStart w:id="270" w:name="PCR_7_Nachweis_2"/>
      <w:r w:rsidRPr="00FC7E46">
        <w:rPr>
          <w:lang w:val="en-US"/>
        </w:rPr>
        <w:t xml:space="preserve">   </w:t>
      </w:r>
      <w:bookmarkEnd w:id="270"/>
      <w:r w:rsidR="00BC279A">
        <w:rPr>
          <w:lang w:val="en-US"/>
        </w:rPr>
        <w:t xml:space="preserve"> </w:t>
      </w:r>
      <w:r w:rsidRPr="00FC7E46">
        <w:rPr>
          <w:lang w:val="en-US"/>
        </w:rPr>
        <w:t xml:space="preserve"> </w:t>
      </w:r>
      <w:bookmarkEnd w:id="269"/>
      <w:r w:rsidRPr="00FC7E46">
        <w:rPr>
          <w:lang w:val="en-US"/>
        </w:rPr>
        <w:t xml:space="preserve"> </w:t>
      </w:r>
      <w:bookmarkStart w:id="271" w:name="PCRLCA_Kapitel_7_Nachweis_2"/>
      <w:r w:rsidRPr="00FC7E46">
        <w:rPr>
          <w:lang w:val="en-US"/>
        </w:rPr>
        <w:t xml:space="preserve">  </w:t>
      </w:r>
      <w:bookmarkEnd w:id="271"/>
      <w:r w:rsidRPr="00FC7E46">
        <w:rPr>
          <w:lang w:val="en-US"/>
        </w:rPr>
        <w:t xml:space="preserve"> </w:t>
      </w:r>
      <w:bookmarkStart w:id="272" w:name="EPDEdit_ibu_Kapitel_7_Nachweis_3"/>
      <w:r w:rsidR="00BC279A">
        <w:rPr>
          <w:lang w:val="en-US"/>
        </w:rPr>
        <w:t xml:space="preserve"> </w:t>
      </w:r>
      <w:r w:rsidRPr="00FC7E46">
        <w:rPr>
          <w:lang w:val="en-US"/>
        </w:rPr>
        <w:t xml:space="preserve"> </w:t>
      </w:r>
      <w:bookmarkStart w:id="273" w:name="PCR_7_Nachweis_3"/>
      <w:r w:rsidRPr="00FC7E46">
        <w:rPr>
          <w:lang w:val="en-US"/>
        </w:rPr>
        <w:t xml:space="preserve">   </w:t>
      </w:r>
      <w:bookmarkEnd w:id="273"/>
      <w:r w:rsidR="00BC279A">
        <w:rPr>
          <w:lang w:val="en-US"/>
        </w:rPr>
        <w:t xml:space="preserve"> </w:t>
      </w:r>
      <w:r w:rsidRPr="00FC7E46">
        <w:rPr>
          <w:lang w:val="en-US"/>
        </w:rPr>
        <w:t xml:space="preserve"> </w:t>
      </w:r>
      <w:bookmarkEnd w:id="272"/>
      <w:r w:rsidRPr="00FC7E46">
        <w:rPr>
          <w:lang w:val="en-US"/>
        </w:rPr>
        <w:t xml:space="preserve"> </w:t>
      </w:r>
      <w:bookmarkStart w:id="274" w:name="PCRLCA_Kapitel_7_Nachweis_3"/>
      <w:r w:rsidR="009B56FD">
        <w:rPr>
          <w:lang w:val="en-US"/>
        </w:rPr>
        <w:t xml:space="preserve"> </w:t>
      </w:r>
      <w:r w:rsidRPr="00FC7E46">
        <w:rPr>
          <w:lang w:val="en-US"/>
        </w:rPr>
        <w:t xml:space="preserve"> </w:t>
      </w:r>
      <w:bookmarkEnd w:id="274"/>
      <w:r w:rsidRPr="00FC7E46">
        <w:rPr>
          <w:lang w:val="en-US"/>
        </w:rPr>
        <w:t xml:space="preserve"> </w:t>
      </w:r>
      <w:bookmarkStart w:id="275" w:name="EPDEdit_ibu_Kapitel_7_Nachweis_4"/>
      <w:r w:rsidR="00BC279A">
        <w:rPr>
          <w:lang w:val="en-US"/>
        </w:rPr>
        <w:t xml:space="preserve"> </w:t>
      </w:r>
      <w:r w:rsidRPr="00FC7E46">
        <w:rPr>
          <w:lang w:val="en-US"/>
        </w:rPr>
        <w:t xml:space="preserve"> </w:t>
      </w:r>
      <w:bookmarkStart w:id="276" w:name="PCR_7_Nachweis_4"/>
      <w:r w:rsidRPr="00FC7E46">
        <w:rPr>
          <w:lang w:val="en-US"/>
        </w:rPr>
        <w:t xml:space="preserve">   </w:t>
      </w:r>
      <w:bookmarkEnd w:id="276"/>
      <w:r w:rsidR="00BC279A">
        <w:rPr>
          <w:lang w:val="en-US"/>
        </w:rPr>
        <w:t xml:space="preserve"> </w:t>
      </w:r>
      <w:r w:rsidRPr="00FC7E46">
        <w:rPr>
          <w:lang w:val="en-US"/>
        </w:rPr>
        <w:t xml:space="preserve"> </w:t>
      </w:r>
      <w:bookmarkEnd w:id="275"/>
      <w:r w:rsidRPr="00FC7E46">
        <w:rPr>
          <w:lang w:val="en-US"/>
        </w:rPr>
        <w:t xml:space="preserve"> </w:t>
      </w:r>
      <w:bookmarkStart w:id="277" w:name="PCRLCA_Kapitel_7_Nachweis_4"/>
      <w:r w:rsidRPr="00FC7E46">
        <w:rPr>
          <w:lang w:val="en-US"/>
        </w:rPr>
        <w:t xml:space="preserve">  </w:t>
      </w:r>
      <w:bookmarkEnd w:id="277"/>
      <w:r w:rsidRPr="00FC7E46">
        <w:rPr>
          <w:lang w:val="en-US"/>
        </w:rPr>
        <w:t xml:space="preserve"> </w:t>
      </w:r>
      <w:bookmarkStart w:id="278" w:name="EPDEdit_ibu_Kapitel_7_Nachweis_5"/>
      <w:r w:rsidR="00BC279A">
        <w:rPr>
          <w:lang w:val="en-US"/>
        </w:rPr>
        <w:t xml:space="preserve"> </w:t>
      </w:r>
      <w:r w:rsidRPr="00FC7E46">
        <w:rPr>
          <w:lang w:val="en-US"/>
        </w:rPr>
        <w:t xml:space="preserve"> </w:t>
      </w:r>
      <w:bookmarkStart w:id="279" w:name="PCR_7_Nachweis_5"/>
      <w:r w:rsidRPr="00FC7E46">
        <w:rPr>
          <w:lang w:val="en-US"/>
        </w:rPr>
        <w:t xml:space="preserve">   </w:t>
      </w:r>
      <w:bookmarkEnd w:id="279"/>
      <w:r w:rsidR="00BC279A">
        <w:rPr>
          <w:lang w:val="en-US"/>
        </w:rPr>
        <w:t xml:space="preserve"> </w:t>
      </w:r>
      <w:r w:rsidRPr="00FC7E46">
        <w:rPr>
          <w:lang w:val="en-US"/>
        </w:rPr>
        <w:t xml:space="preserve"> </w:t>
      </w:r>
      <w:bookmarkEnd w:id="278"/>
      <w:r w:rsidRPr="00FC7E46">
        <w:rPr>
          <w:lang w:val="en-US"/>
        </w:rPr>
        <w:t xml:space="preserve"> </w:t>
      </w:r>
      <w:bookmarkStart w:id="280" w:name="PCRLCA_Kapitel_7_Nachweis_5"/>
      <w:r w:rsidRPr="00FC7E46">
        <w:rPr>
          <w:lang w:val="en-US"/>
        </w:rPr>
        <w:t xml:space="preserve">  </w:t>
      </w:r>
      <w:bookmarkEnd w:id="280"/>
      <w:r w:rsidRPr="00FC7E46">
        <w:rPr>
          <w:lang w:val="en-US"/>
        </w:rPr>
        <w:t xml:space="preserve"> </w:t>
      </w:r>
      <w:bookmarkStart w:id="281" w:name="EPDEdit_ibu_Kapitel_7_Nachweis_6"/>
      <w:r w:rsidR="00BC279A">
        <w:rPr>
          <w:lang w:val="en-US"/>
        </w:rPr>
        <w:t xml:space="preserve"> </w:t>
      </w:r>
      <w:r w:rsidRPr="00FC7E46">
        <w:rPr>
          <w:lang w:val="en-US"/>
        </w:rPr>
        <w:t xml:space="preserve"> </w:t>
      </w:r>
      <w:bookmarkStart w:id="282" w:name="PCR_7_Nachweis_6"/>
      <w:r w:rsidRPr="00FC7E46">
        <w:rPr>
          <w:lang w:val="en-US"/>
        </w:rPr>
        <w:t xml:space="preserve"> </w:t>
      </w:r>
      <w:r w:rsidR="009B56FD">
        <w:rPr>
          <w:lang w:val="en-US"/>
        </w:rPr>
        <w:t xml:space="preserve"> </w:t>
      </w:r>
      <w:r w:rsidRPr="00FC7E46">
        <w:rPr>
          <w:lang w:val="en-US"/>
        </w:rPr>
        <w:t xml:space="preserve"> </w:t>
      </w:r>
      <w:bookmarkEnd w:id="282"/>
      <w:r w:rsidR="00BC279A">
        <w:rPr>
          <w:lang w:val="en-US"/>
        </w:rPr>
        <w:t xml:space="preserve"> </w:t>
      </w:r>
      <w:r w:rsidRPr="00FC7E46">
        <w:rPr>
          <w:lang w:val="en-US"/>
        </w:rPr>
        <w:t xml:space="preserve"> </w:t>
      </w:r>
      <w:bookmarkEnd w:id="281"/>
      <w:r w:rsidRPr="00FC7E46">
        <w:rPr>
          <w:lang w:val="en-US"/>
        </w:rPr>
        <w:t xml:space="preserve"> </w:t>
      </w:r>
      <w:bookmarkStart w:id="283" w:name="PCRLCA_Kapitel_7_Nachweis_6"/>
      <w:r w:rsidRPr="00FC7E46">
        <w:rPr>
          <w:lang w:val="en-US"/>
        </w:rPr>
        <w:t xml:space="preserve">  </w:t>
      </w:r>
      <w:bookmarkEnd w:id="283"/>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3"/>
      <w:r w:rsidRPr="00CC6E42">
        <w:rPr>
          <w:lang w:val="en-US"/>
        </w:rPr>
        <w:t>References</w:t>
      </w:r>
    </w:p>
    <w:p w:rsidR="00C26E7E" w:rsidRPr="00BF1618" w:rsidP="000C0197">
      <w:pPr>
        <w:rPr>
          <w:b/>
          <w:lang w:val="en-US"/>
        </w:rPr>
      </w:pPr>
      <w:bookmarkStart w:id="284"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4"/>
    </w:p>
    <w:p w:rsidR="00E22423" w:rsidRPr="0096271B" w:rsidP="000C0197">
      <w:pPr>
        <w:rPr>
          <w:lang w:val="en-GB"/>
        </w:rPr>
      </w:pPr>
    </w:p>
    <w:p w:rsidR="00BF1618" w:rsidRPr="00671968" w:rsidP="00BF1618">
      <w:pPr>
        <w:rPr>
          <w:lang w:val="en-GB"/>
        </w:rPr>
      </w:pPr>
      <w:bookmarkStart w:id="285"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5"/>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6" w:name="IBUProp_Programmhalter_Seite10"/>
            <w:r>
              <w:rPr>
                <w:sz w:val="16"/>
                <w:szCs w:val="16"/>
              </w:rPr>
              <w:t>Institut Bauen und Umwelt e.V.</w:t>
            </w:r>
            <w:bookmarkEnd w:id="286"/>
          </w:p>
          <w:p w:rsidR="009E1899" w:rsidP="00DE1762">
            <w:pPr>
              <w:tabs>
                <w:tab w:val="left" w:pos="3010"/>
                <w:tab w:val="left" w:pos="3577"/>
              </w:tabs>
              <w:rPr>
                <w:sz w:val="16"/>
                <w:szCs w:val="16"/>
              </w:rPr>
            </w:pPr>
            <w:bookmarkStart w:id="287" w:name="IBUProp_Programmhalter_Straße_Seite10"/>
            <w:r>
              <w:rPr>
                <w:sz w:val="16"/>
                <w:szCs w:val="16"/>
              </w:rPr>
              <w:t>Hegelplatz</w:t>
            </w:r>
            <w:r w:rsidRPr="007A3E11">
              <w:rPr>
                <w:sz w:val="16"/>
                <w:szCs w:val="16"/>
              </w:rPr>
              <w:t xml:space="preserve"> 1</w:t>
            </w:r>
            <w:bookmarkEnd w:id="287"/>
          </w:p>
          <w:p w:rsidR="009E1899" w:rsidRPr="007A3E11" w:rsidP="00DE1762">
            <w:pPr>
              <w:tabs>
                <w:tab w:val="left" w:pos="3010"/>
                <w:tab w:val="left" w:pos="3577"/>
              </w:tabs>
              <w:rPr>
                <w:sz w:val="16"/>
                <w:szCs w:val="16"/>
              </w:rPr>
            </w:pPr>
            <w:bookmarkStart w:id="288"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8"/>
          </w:p>
          <w:p w:rsidR="009E1899" w:rsidRPr="007A3E11" w:rsidP="00DE1762">
            <w:pPr>
              <w:tabs>
                <w:tab w:val="left" w:pos="3010"/>
                <w:tab w:val="left" w:pos="3577"/>
              </w:tabs>
              <w:rPr>
                <w:sz w:val="16"/>
                <w:szCs w:val="16"/>
              </w:rPr>
            </w:pPr>
            <w:bookmarkStart w:id="289" w:name="IBUProp_Programmhalter_Land_Seite10"/>
            <w:r>
              <w:rPr>
                <w:sz w:val="16"/>
                <w:szCs w:val="16"/>
              </w:rPr>
              <w:t>Germany</w:t>
            </w:r>
            <w:bookmarkEnd w:id="289"/>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90"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90"/>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1" w:name="IBUProp_Programmhalter_Fax_Seite10"/>
            <w:r w:rsidR="00640EBE">
              <w:rPr>
                <w:sz w:val="16"/>
                <w:szCs w:val="16"/>
                <w:lang w:val="en-US"/>
              </w:rPr>
              <w:t>+49 (0)30 –</w:t>
            </w:r>
            <w:r w:rsidRPr="00CC13F7">
              <w:rPr>
                <w:sz w:val="16"/>
                <w:szCs w:val="16"/>
                <w:lang w:val="en-US"/>
              </w:rPr>
              <w:t xml:space="preserve"> </w:t>
            </w:r>
            <w:bookmarkEnd w:id="291"/>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2"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2"/>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3"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4"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4"/>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5" w:name="IBUProp_Oekobilanzierer_Name_Seite10"/>
            <w:r>
              <w:rPr>
                <w:sz w:val="16"/>
                <w:szCs w:val="16"/>
              </w:rPr>
              <w:t>Name</w:t>
            </w:r>
            <w:bookmarkEnd w:id="295"/>
          </w:p>
          <w:p w:rsidR="009E1899" w:rsidP="00DE1762">
            <w:pPr>
              <w:tabs>
                <w:tab w:val="left" w:pos="3010"/>
                <w:tab w:val="left" w:pos="3577"/>
              </w:tabs>
              <w:rPr>
                <w:sz w:val="16"/>
                <w:szCs w:val="16"/>
              </w:rPr>
            </w:pPr>
            <w:bookmarkStart w:id="296" w:name="IBUProp_Oekobilanzierer_Straße_Seite10"/>
            <w:r>
              <w:rPr>
                <w:sz w:val="16"/>
                <w:szCs w:val="16"/>
              </w:rPr>
              <w:t>Straße, Nr.</w:t>
            </w:r>
            <w:bookmarkEnd w:id="296"/>
          </w:p>
          <w:p w:rsidR="009E1899" w:rsidP="00DE1762">
            <w:pPr>
              <w:tabs>
                <w:tab w:val="left" w:pos="3010"/>
                <w:tab w:val="left" w:pos="3577"/>
              </w:tabs>
              <w:rPr>
                <w:sz w:val="16"/>
                <w:szCs w:val="16"/>
              </w:rPr>
            </w:pPr>
            <w:bookmarkStart w:id="297" w:name="IBUProp_Oekobilanzierer_Ort_Seite10"/>
            <w:r>
              <w:rPr>
                <w:sz w:val="16"/>
                <w:szCs w:val="16"/>
              </w:rPr>
              <w:t>PLZ, Ort</w:t>
            </w:r>
            <w:bookmarkEnd w:id="297"/>
          </w:p>
          <w:p w:rsidR="009E1899" w:rsidP="00DE1762">
            <w:pPr>
              <w:tabs>
                <w:tab w:val="left" w:pos="3010"/>
                <w:tab w:val="left" w:pos="3577"/>
              </w:tabs>
              <w:rPr>
                <w:sz w:val="16"/>
                <w:szCs w:val="16"/>
              </w:rPr>
            </w:pPr>
            <w:bookmarkStart w:id="298" w:name="IBUProp_Oekobilanzierer_Land_Seite10"/>
            <w:r>
              <w:rPr>
                <w:sz w:val="16"/>
                <w:szCs w:val="16"/>
              </w:rPr>
              <w:t>Land</w:t>
            </w:r>
            <w:bookmarkEnd w:id="298"/>
          </w:p>
          <w:p w:rsidR="00DE1762" w:rsidP="00DE1762">
            <w:pPr>
              <w:tabs>
                <w:tab w:val="left" w:pos="3010"/>
                <w:tab w:val="left" w:pos="3577"/>
              </w:tabs>
              <w:rPr>
                <w:sz w:val="16"/>
                <w:szCs w:val="16"/>
              </w:rPr>
            </w:pPr>
            <w:bookmarkStart w:id="299"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9"/>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24A89-116E-4B3F-B0D9-0F984397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5356</Words>
  <Characters>33749</Characters>
  <Application>Microsoft Office Word</Application>
  <DocSecurity>0</DocSecurity>
  <Lines>281</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7</cp:revision>
  <cp:lastPrinted>2012-03-14T16:45:00Z</cp:lastPrinted>
  <dcterms:created xsi:type="dcterms:W3CDTF">2022-01-20T17:57:00Z</dcterms:created>
  <dcterms:modified xsi:type="dcterms:W3CDTF">2022-02-09T20:53:00Z</dcterms:modified>
</cp:coreProperties>
</file>