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Schienen, die eine Spur für Fahrzeuge bilden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Erstpublikation der PCR</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07.06.2018</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Umsetzung der SVR Beschlüsse Beschluss-Nr. 20171027-i + Beschluss-Nr. 20161104-j</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30.11.2017</w:t>
            </w:r>
            <w:bookmarkEnd w:id="2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21"/>
            <w:bookmarkStart w:id="23" w:name="PCR_Version_template_1"/>
            <w:bookmarkStart w:id="24" w:name="PCR_Version_7"/>
            <w:r>
              <w:t xml:space="preserve"> </w:t>
            </w:r>
            <w:r w:rsidR="006755A8">
              <w:t xml:space="preserve"> </w:t>
            </w:r>
            <w:bookmarkEnd w:id="23"/>
            <w:bookmarkEnd w:id="24"/>
          </w:p>
        </w:tc>
        <w:tc>
          <w:tcPr>
            <w:tcW w:w="5069" w:type="dxa"/>
          </w:tcPr>
          <w:p w:rsidR="007742AD" w:rsidP="006755A8">
            <w:pPr>
              <w:pStyle w:val="Standa"/>
              <w:spacing w:before="120" w:after="120" w:line="240" w:lineRule="auto"/>
              <w:jc w:val="left"/>
            </w:pPr>
            <w:bookmarkStart w:id="25" w:name="PCR_Version_template_comment_1"/>
            <w:bookmarkStart w:id="26" w:name="PCR_Version_Kommentar_7"/>
            <w:r>
              <w:t xml:space="preserve">  </w:t>
            </w:r>
            <w:bookmarkEnd w:id="25"/>
            <w:bookmarkEnd w:id="26"/>
          </w:p>
        </w:tc>
        <w:tc>
          <w:tcPr>
            <w:tcW w:w="1310" w:type="dxa"/>
          </w:tcPr>
          <w:p w:rsidR="007742AD" w:rsidP="006755A8">
            <w:pPr>
              <w:pStyle w:val="Standa"/>
              <w:spacing w:before="120" w:after="120" w:line="240" w:lineRule="auto"/>
              <w:jc w:val="left"/>
            </w:pPr>
            <w:bookmarkStart w:id="27" w:name="PCR_Version_template_comment_Stand_1"/>
            <w:bookmarkStart w:id="28" w:name="PCR_Version_Stand_7"/>
            <w:r>
              <w:t xml:space="preserve">  </w:t>
            </w:r>
            <w:bookmarkEnd w:id="27"/>
            <w:bookmarkEnd w:id="2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29" w:name="PCR_Version_template_2"/>
            <w:bookmarkStart w:id="30" w:name="PCR_Version_8"/>
            <w:r>
              <w:t xml:space="preserve">  </w:t>
            </w:r>
            <w:bookmarkEnd w:id="29"/>
            <w:bookmarkEnd w:id="30"/>
          </w:p>
        </w:tc>
        <w:tc>
          <w:tcPr>
            <w:tcW w:w="5069" w:type="dxa"/>
          </w:tcPr>
          <w:p w:rsidR="007742AD" w:rsidP="006755A8">
            <w:pPr>
              <w:pStyle w:val="Standa"/>
              <w:spacing w:before="120" w:after="120" w:line="240" w:lineRule="auto"/>
              <w:jc w:val="left"/>
            </w:pPr>
            <w:bookmarkStart w:id="31" w:name="PCR_Version_template_comment_2"/>
            <w:bookmarkStart w:id="32" w:name="PCR_Version_Kommentar_8"/>
            <w:r>
              <w:t xml:space="preserve">  </w:t>
            </w:r>
            <w:bookmarkEnd w:id="31"/>
            <w:bookmarkEnd w:id="32"/>
          </w:p>
        </w:tc>
        <w:tc>
          <w:tcPr>
            <w:tcW w:w="1310" w:type="dxa"/>
          </w:tcPr>
          <w:p w:rsidR="007742AD" w:rsidRPr="000939DB" w:rsidP="006755A8">
            <w:pPr>
              <w:pStyle w:val="Standa"/>
              <w:spacing w:before="120" w:after="120" w:line="240" w:lineRule="auto"/>
              <w:jc w:val="left"/>
              <w:rPr>
                <w:lang w:val="en-US"/>
              </w:rPr>
            </w:pPr>
            <w:bookmarkStart w:id="33" w:name="PCR_Version_template_comment_Stand_2"/>
            <w:bookmarkStart w:id="34" w:name="PCR_Version_Stand_8"/>
            <w:r>
              <w:t xml:space="preserve">  </w:t>
            </w:r>
            <w:bookmarkEnd w:id="33"/>
            <w:bookmarkEnd w:id="34"/>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5" w:name="PCR_Version_template_3"/>
            <w:r w:rsidRPr="000939DB">
              <w:rPr>
                <w:lang w:val="en-US"/>
              </w:rPr>
              <w:t xml:space="preserve">  </w:t>
            </w:r>
            <w:bookmarkEnd w:id="35"/>
          </w:p>
        </w:tc>
        <w:tc>
          <w:tcPr>
            <w:tcW w:w="5069" w:type="dxa"/>
          </w:tcPr>
          <w:p w:rsidR="006755A8" w:rsidRPr="000939DB" w:rsidP="006755A8">
            <w:pPr>
              <w:rPr>
                <w:rFonts w:eastAsia="MS Mincho"/>
                <w:sz w:val="20"/>
                <w:lang w:val="en-US" w:eastAsia="ja-JP" w:bidi="de-DE"/>
              </w:rPr>
            </w:pPr>
            <w:bookmarkStart w:id="36" w:name="PCR_Version_template_comment_3"/>
            <w:r w:rsidRPr="000939DB">
              <w:rPr>
                <w:rFonts w:eastAsia="MS Mincho"/>
                <w:sz w:val="20"/>
                <w:lang w:val="en-US" w:eastAsia="ja-JP" w:bidi="de-DE"/>
              </w:rPr>
              <w:t xml:space="preserve">  </w:t>
            </w:r>
            <w:bookmarkEnd w:id="36"/>
          </w:p>
        </w:tc>
        <w:tc>
          <w:tcPr>
            <w:tcW w:w="1310" w:type="dxa"/>
          </w:tcPr>
          <w:p w:rsidR="006755A8" w:rsidRPr="000939DB" w:rsidP="006755A8">
            <w:pPr>
              <w:pStyle w:val="Standa"/>
              <w:spacing w:before="120" w:after="120" w:line="240" w:lineRule="auto"/>
              <w:jc w:val="left"/>
              <w:rPr>
                <w:lang w:val="en-US"/>
              </w:rPr>
            </w:pPr>
            <w:bookmarkStart w:id="37" w:name="PCR_Version_template_comment_Stand_3"/>
            <w:r w:rsidRPr="000939DB">
              <w:rPr>
                <w:lang w:val="en-US"/>
              </w:rPr>
              <w:t xml:space="preserve">  </w:t>
            </w:r>
            <w:bookmarkEnd w:id="37"/>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8" w:name="PCR_Version_template_4"/>
            <w:r w:rsidRPr="000939DB">
              <w:rPr>
                <w:lang w:val="en-US"/>
              </w:rPr>
              <w:t xml:space="preserve">  </w:t>
            </w:r>
            <w:bookmarkEnd w:id="38"/>
          </w:p>
        </w:tc>
        <w:tc>
          <w:tcPr>
            <w:tcW w:w="5069" w:type="dxa"/>
          </w:tcPr>
          <w:p w:rsidR="006755A8" w:rsidRPr="000939DB" w:rsidP="006755A8">
            <w:pPr>
              <w:pStyle w:val="Standa"/>
              <w:spacing w:before="120" w:after="120" w:line="240" w:lineRule="auto"/>
              <w:jc w:val="left"/>
              <w:rPr>
                <w:lang w:val="en-US"/>
              </w:rPr>
            </w:pPr>
            <w:bookmarkStart w:id="39" w:name="PCR_Version_template_comment_4"/>
            <w:r w:rsidRPr="000939DB">
              <w:rPr>
                <w:lang w:val="en-US"/>
              </w:rPr>
              <w:t xml:space="preserve">  </w:t>
            </w:r>
            <w:bookmarkEnd w:id="39"/>
          </w:p>
        </w:tc>
        <w:tc>
          <w:tcPr>
            <w:tcW w:w="1310" w:type="dxa"/>
          </w:tcPr>
          <w:p w:rsidR="006755A8" w:rsidRPr="000939DB" w:rsidP="006755A8">
            <w:pPr>
              <w:pStyle w:val="Standa"/>
              <w:spacing w:before="120" w:after="120" w:line="240" w:lineRule="auto"/>
              <w:jc w:val="left"/>
              <w:rPr>
                <w:lang w:val="en-US"/>
              </w:rPr>
            </w:pPr>
            <w:bookmarkStart w:id="40" w:name="PCR_Version_template_comment_Stand_4"/>
            <w:r w:rsidRPr="000939DB">
              <w:rPr>
                <w:lang w:val="en-US"/>
              </w:rPr>
              <w:t xml:space="preserve">  </w:t>
            </w:r>
            <w:bookmarkEnd w:id="40"/>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1" w:name="PCR_Version_template_5"/>
            <w:r>
              <w:rPr>
                <w:lang w:val="en-US"/>
              </w:rPr>
              <w:t xml:space="preserve">  </w:t>
            </w:r>
            <w:bookmarkEnd w:id="41"/>
          </w:p>
        </w:tc>
        <w:tc>
          <w:tcPr>
            <w:tcW w:w="5069" w:type="dxa"/>
          </w:tcPr>
          <w:p w:rsidR="00B72B96" w:rsidRPr="000939DB" w:rsidP="006755A8">
            <w:pPr>
              <w:pStyle w:val="Standa"/>
              <w:spacing w:before="120" w:after="120" w:line="240" w:lineRule="auto"/>
              <w:jc w:val="left"/>
              <w:rPr>
                <w:lang w:val="en-US"/>
              </w:rPr>
            </w:pPr>
            <w:bookmarkStart w:id="42" w:name="PCR_Version_template_comment_5"/>
            <w:r>
              <w:rPr>
                <w:lang w:val="en-US"/>
              </w:rPr>
              <w:t xml:space="preserve">  </w:t>
            </w:r>
            <w:bookmarkEnd w:id="42"/>
          </w:p>
        </w:tc>
        <w:tc>
          <w:tcPr>
            <w:tcW w:w="1310" w:type="dxa"/>
          </w:tcPr>
          <w:p w:rsidR="00B72B96" w:rsidRPr="000939DB" w:rsidP="006755A8">
            <w:pPr>
              <w:pStyle w:val="Standa"/>
              <w:spacing w:before="120" w:after="120" w:line="240" w:lineRule="auto"/>
              <w:jc w:val="left"/>
              <w:rPr>
                <w:lang w:val="en-US"/>
              </w:rPr>
            </w:pPr>
            <w:bookmarkStart w:id="43" w:name="PCR_Version_template_comment_Stand_5"/>
            <w:r>
              <w:rPr>
                <w:lang w:val="en-US"/>
              </w:rPr>
              <w:t xml:space="preserve">  </w:t>
            </w:r>
            <w:bookmarkEnd w:id="43"/>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4" w:name="PCR_Version_template_6"/>
            <w:r>
              <w:rPr>
                <w:lang w:val="en-US"/>
              </w:rPr>
              <w:t xml:space="preserve">  </w:t>
            </w:r>
            <w:bookmarkEnd w:id="44"/>
          </w:p>
        </w:tc>
        <w:tc>
          <w:tcPr>
            <w:tcW w:w="5069" w:type="dxa"/>
          </w:tcPr>
          <w:p w:rsidR="00B72B96" w:rsidRPr="000939DB" w:rsidP="006755A8">
            <w:pPr>
              <w:pStyle w:val="Standa"/>
              <w:spacing w:before="120" w:after="120" w:line="240" w:lineRule="auto"/>
              <w:jc w:val="left"/>
              <w:rPr>
                <w:lang w:val="en-US"/>
              </w:rPr>
            </w:pPr>
            <w:bookmarkStart w:id="45" w:name="PCR_Version_template_comment_6"/>
            <w:r>
              <w:rPr>
                <w:lang w:val="en-US"/>
              </w:rPr>
              <w:t xml:space="preserve">  </w:t>
            </w:r>
            <w:bookmarkEnd w:id="45"/>
          </w:p>
        </w:tc>
        <w:tc>
          <w:tcPr>
            <w:tcW w:w="1310" w:type="dxa"/>
          </w:tcPr>
          <w:p w:rsidR="00B72B96" w:rsidRPr="000939DB" w:rsidP="006755A8">
            <w:pPr>
              <w:pStyle w:val="Standa"/>
              <w:spacing w:before="120" w:after="120" w:line="240" w:lineRule="auto"/>
              <w:jc w:val="left"/>
              <w:rPr>
                <w:lang w:val="en-US"/>
              </w:rPr>
            </w:pPr>
            <w:bookmarkStart w:id="46" w:name="PCR_Version_template_comment_Stand_6"/>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spacing w:before="120" w:after="120" w:line="240" w:lineRule="auto"/>
              <w:jc w:val="left"/>
            </w:pPr>
            <w:bookmarkStart w:id="48" w:name="PCR_Version_specific_comment"/>
            <w:r>
              <w:t xml:space="preserve">  </w:t>
            </w:r>
            <w:bookmarkEnd w:id="48"/>
          </w:p>
        </w:tc>
        <w:tc>
          <w:tcPr>
            <w:tcW w:w="1310" w:type="dxa"/>
          </w:tcPr>
          <w:p w:rsidR="007742AD" w:rsidRPr="002D3377" w:rsidP="006755A8">
            <w:pPr>
              <w:pStyle w:val="Standa"/>
              <w:spacing w:before="120" w:after="120" w:line="240" w:lineRule="auto"/>
              <w:jc w:val="left"/>
            </w:pPr>
            <w:bookmarkStart w:id="49" w:name="PCR_Version_Stand_specific"/>
            <w:r>
              <w:t xml:space="preserve">  </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Stränge aus Walzstahl, der ein Gleis für Radfahrzeuge bildet. Einbezogen sind Schienen für Eisenbahn, U-Bahn, Straßenbahn sowie leichte Schienen (z. B. im Bergbau) und Kranschienen. In dieser Umwelt-Produktdeklaration stehen keine anderen Komponenten einer Bahn wie z. B. Unterlagsplatten und Schwellen; die regulatorischen Standards hängen von der Art der Schiene und der geografischen Lage ab.</w:t>
      </w:r>
    </w:p>
    <w:p>
      <w:pPr>
        <w:pStyle w:val="Aufzhlung"/>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120" w:beforeAutospacing="0" w:after="120" w:afterAutospacing="0" w:line="240" w:lineRule="auto"/>
        <w:ind w:left="697" w:right="0" w:hanging="357"/>
        <w:contextualSpacing w:val="0"/>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12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"Baustähle: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Für „Hüttensand“ und „Flugasche“ muss nach 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 </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06.2018</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Flachbodenschienen für Eisenbahnen nach EN 13674</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Temperaturdehnzahl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Schmelzpunkt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Elektrische Leitfähigkeit bei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Werkstoffsorte nach Liefernormen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Tonne. Andere deklarierte Einheiten sind zulässig, wenn die Umrechnung auf 1 Tonne transparent dargestellt wird.</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laufender Meter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nicht relevant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sidR="007F464E">
        <w:t xml:space="preserve">   </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